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A87BD" w14:textId="6FFC5A79"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360A66">
        <w:rPr>
          <w:rFonts w:ascii="Arial" w:hAnsi="Arial" w:cs="Arial"/>
          <w:b/>
          <w:bCs/>
          <w:i/>
          <w:sz w:val="28"/>
          <w:szCs w:val="24"/>
        </w:rPr>
        <w:t>8655</w:t>
      </w:r>
      <w:bookmarkStart w:id="0" w:name="_GoBack"/>
      <w:bookmarkEnd w:id="0"/>
    </w:p>
    <w:p w14:paraId="33B651CD" w14:textId="35B8D15F"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6F2796">
        <w:rPr>
          <w:rFonts w:ascii="Arial" w:eastAsia="Arial Unicode MS" w:hAnsi="Arial" w:cs="Arial"/>
          <w:b/>
          <w:bCs/>
          <w:sz w:val="24"/>
        </w:rPr>
        <w:t>7</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746CEDED" w14:textId="77777777" w:rsidR="00463675" w:rsidRPr="000F4E43" w:rsidRDefault="00463675">
      <w:pPr>
        <w:rPr>
          <w:rFonts w:ascii="Arial" w:hAnsi="Arial" w:cs="Arial"/>
        </w:rPr>
      </w:pPr>
    </w:p>
    <w:p w14:paraId="11F08FBE" w14:textId="77777777" w:rsidR="00463675" w:rsidRPr="006F2796" w:rsidRDefault="00463675" w:rsidP="000F4E43">
      <w:pPr>
        <w:pStyle w:val="Title"/>
      </w:pPr>
      <w:r w:rsidRPr="006F2796">
        <w:t>Title:</w:t>
      </w:r>
      <w:r w:rsidRPr="006F2796">
        <w:tab/>
      </w:r>
      <w:r w:rsidRPr="006F2796">
        <w:rPr>
          <w:color w:val="FF0000"/>
        </w:rPr>
        <w:t xml:space="preserve">[DRAFT] </w:t>
      </w:r>
      <w:r w:rsidRPr="006F2796">
        <w:rPr>
          <w:color w:val="000000"/>
        </w:rPr>
        <w:t xml:space="preserve">LS on </w:t>
      </w:r>
      <w:r w:rsidR="00BF6552" w:rsidRPr="006F2796">
        <w:rPr>
          <w:color w:val="000000"/>
        </w:rPr>
        <w:t>conclusion of FS_REDCAP_Ph2</w:t>
      </w:r>
    </w:p>
    <w:p w14:paraId="54C71C34" w14:textId="0E450993" w:rsidR="00463675" w:rsidRPr="006F2796" w:rsidRDefault="00463675" w:rsidP="000F4E43">
      <w:pPr>
        <w:pStyle w:val="Title"/>
      </w:pPr>
      <w:r w:rsidRPr="006F2796">
        <w:t>Response to:</w:t>
      </w:r>
      <w:r w:rsidRPr="006F2796">
        <w:tab/>
      </w:r>
      <w:r w:rsidRPr="006F2796">
        <w:rPr>
          <w:color w:val="000000"/>
        </w:rPr>
        <w:t>LS (</w:t>
      </w:r>
      <w:r w:rsidR="004F50DB" w:rsidRPr="006F2796">
        <w:rPr>
          <w:color w:val="000000"/>
        </w:rPr>
        <w:t>R3-225119, R2-</w:t>
      </w:r>
      <w:r w:rsidR="00541B42" w:rsidRPr="006F2796">
        <w:rPr>
          <w:color w:val="000000"/>
        </w:rPr>
        <w:t>220</w:t>
      </w:r>
      <w:r w:rsidR="00541B42">
        <w:rPr>
          <w:color w:val="000000"/>
        </w:rPr>
        <w:t>8117</w:t>
      </w:r>
      <w:r w:rsidRPr="00707998">
        <w:rPr>
          <w:color w:val="000000"/>
        </w:rPr>
        <w:t xml:space="preserve">) on </w:t>
      </w:r>
      <w:r w:rsidR="004F50DB" w:rsidRPr="006F2796">
        <w:rPr>
          <w:color w:val="000000"/>
        </w:rPr>
        <w:t xml:space="preserve">FS_REDCAP_Ph2 option feasibility </w:t>
      </w:r>
      <w:r w:rsidRPr="00707998">
        <w:rPr>
          <w:color w:val="000000"/>
        </w:rPr>
        <w:t xml:space="preserve">from </w:t>
      </w:r>
      <w:r w:rsidR="009D4F3B" w:rsidRPr="00707998">
        <w:rPr>
          <w:color w:val="000000"/>
        </w:rPr>
        <w:t>RAN</w:t>
      </w:r>
      <w:r w:rsidR="004F50DB" w:rsidRPr="00707998">
        <w:rPr>
          <w:color w:val="000000"/>
        </w:rPr>
        <w:t>3 and RAN2</w:t>
      </w:r>
    </w:p>
    <w:p w14:paraId="7591C8DC" w14:textId="77777777" w:rsidR="00463675" w:rsidRPr="006F2796" w:rsidRDefault="00463675" w:rsidP="000F4E43">
      <w:pPr>
        <w:pStyle w:val="Title"/>
      </w:pPr>
      <w:r w:rsidRPr="006F2796">
        <w:t>Release:</w:t>
      </w:r>
      <w:r w:rsidRPr="006F2796">
        <w:tab/>
      </w:r>
      <w:r w:rsidR="004F50DB" w:rsidRPr="00707998">
        <w:rPr>
          <w:color w:val="000000"/>
        </w:rPr>
        <w:t>Release 18</w:t>
      </w:r>
    </w:p>
    <w:p w14:paraId="74D3952F" w14:textId="77777777" w:rsidR="00463675" w:rsidRPr="006F2796" w:rsidRDefault="00463675" w:rsidP="000F4E43">
      <w:pPr>
        <w:pStyle w:val="Title"/>
      </w:pPr>
      <w:r w:rsidRPr="006F2796">
        <w:t>Work Item:</w:t>
      </w:r>
      <w:r w:rsidRPr="006F2796">
        <w:tab/>
      </w:r>
      <w:r w:rsidR="004F50DB" w:rsidRPr="00707998">
        <w:rPr>
          <w:color w:val="000000"/>
        </w:rPr>
        <w:t>FS_REDCAP_Ph2, REDCAP_Ph2</w:t>
      </w:r>
    </w:p>
    <w:p w14:paraId="740F1040" w14:textId="77777777" w:rsidR="00463675" w:rsidRPr="00707998" w:rsidRDefault="00463675">
      <w:pPr>
        <w:spacing w:after="60"/>
        <w:ind w:left="1985" w:hanging="1985"/>
        <w:rPr>
          <w:rFonts w:ascii="Arial" w:hAnsi="Arial" w:cs="Arial"/>
          <w:b/>
        </w:rPr>
      </w:pPr>
    </w:p>
    <w:p w14:paraId="00EF61E9" w14:textId="77777777" w:rsidR="00463675" w:rsidRPr="00707998" w:rsidRDefault="00463675" w:rsidP="000F4E43">
      <w:pPr>
        <w:pStyle w:val="Source"/>
      </w:pPr>
      <w:r w:rsidRPr="00707998">
        <w:t>Source:</w:t>
      </w:r>
      <w:r w:rsidRPr="00707998">
        <w:tab/>
      </w:r>
      <w:r w:rsidR="0000385D" w:rsidRPr="00707998">
        <w:rPr>
          <w:b w:val="0"/>
          <w:color w:val="FF0000"/>
        </w:rPr>
        <w:t>[Huawei to be]</w:t>
      </w:r>
      <w:r w:rsidR="000534DD" w:rsidRPr="00707998">
        <w:rPr>
          <w:b w:val="0"/>
          <w:color w:val="FF0000"/>
        </w:rPr>
        <w:t xml:space="preserve"> </w:t>
      </w:r>
      <w:r w:rsidR="00C55D6B" w:rsidRPr="00707998">
        <w:rPr>
          <w:b w:val="0"/>
        </w:rPr>
        <w:t>SA</w:t>
      </w:r>
      <w:r w:rsidR="00C831C8" w:rsidRPr="00707998">
        <w:rPr>
          <w:b w:val="0"/>
        </w:rPr>
        <w:t>2</w:t>
      </w:r>
    </w:p>
    <w:p w14:paraId="7A8BE874" w14:textId="77777777" w:rsidR="00463675" w:rsidRPr="00600780" w:rsidRDefault="00463675" w:rsidP="000F4E43">
      <w:pPr>
        <w:pStyle w:val="Source"/>
      </w:pPr>
      <w:r w:rsidRPr="00707998">
        <w:t>To:</w:t>
      </w:r>
      <w:r w:rsidRPr="00707998">
        <w:tab/>
      </w:r>
      <w:r w:rsidR="00BF6552" w:rsidRPr="00707998">
        <w:rPr>
          <w:b w:val="0"/>
        </w:rPr>
        <w:t>RAN2, RAN3</w:t>
      </w:r>
    </w:p>
    <w:p w14:paraId="6461AEEA" w14:textId="77777777" w:rsidR="00463675" w:rsidRPr="00FB0D38" w:rsidRDefault="00463675" w:rsidP="000F4E43">
      <w:pPr>
        <w:pStyle w:val="Source"/>
        <w:rPr>
          <w:lang w:val="fr-FR"/>
        </w:rPr>
      </w:pPr>
      <w:r w:rsidRPr="00FB0D38">
        <w:rPr>
          <w:lang w:val="fr-FR"/>
        </w:rPr>
        <w:t>Cc:</w:t>
      </w:r>
      <w:r w:rsidRPr="00FB0D38">
        <w:rPr>
          <w:lang w:val="fr-FR"/>
        </w:rPr>
        <w:tab/>
      </w:r>
    </w:p>
    <w:p w14:paraId="1280274B" w14:textId="77777777" w:rsidR="00463675" w:rsidRPr="00FB0D38" w:rsidRDefault="00463675">
      <w:pPr>
        <w:spacing w:after="60"/>
        <w:ind w:left="1985" w:hanging="1985"/>
        <w:rPr>
          <w:rFonts w:ascii="Arial" w:hAnsi="Arial" w:cs="Arial"/>
          <w:bCs/>
          <w:lang w:val="fr-FR"/>
        </w:rPr>
      </w:pPr>
    </w:p>
    <w:p w14:paraId="59702B61" w14:textId="77777777" w:rsidR="00463675" w:rsidRPr="00707998" w:rsidRDefault="00463675">
      <w:pPr>
        <w:tabs>
          <w:tab w:val="left" w:pos="2268"/>
        </w:tabs>
        <w:rPr>
          <w:rFonts w:ascii="Arial" w:hAnsi="Arial" w:cs="Arial"/>
          <w:bCs/>
          <w:lang w:val="fr-FR"/>
        </w:rPr>
      </w:pPr>
      <w:r w:rsidRPr="00707998">
        <w:rPr>
          <w:rFonts w:ascii="Arial" w:hAnsi="Arial" w:cs="Arial"/>
          <w:b/>
          <w:lang w:val="fr-FR"/>
        </w:rPr>
        <w:t>Contact Person:</w:t>
      </w:r>
      <w:r w:rsidRPr="00707998">
        <w:rPr>
          <w:rFonts w:ascii="Arial" w:hAnsi="Arial" w:cs="Arial"/>
          <w:bCs/>
          <w:lang w:val="fr-FR"/>
        </w:rPr>
        <w:tab/>
      </w:r>
    </w:p>
    <w:p w14:paraId="3F3D1EDA" w14:textId="77777777" w:rsidR="00463675" w:rsidRPr="00707998" w:rsidRDefault="00463675" w:rsidP="000F4E43">
      <w:pPr>
        <w:pStyle w:val="Contact"/>
        <w:tabs>
          <w:tab w:val="clear" w:pos="2268"/>
        </w:tabs>
        <w:rPr>
          <w:bCs/>
        </w:rPr>
      </w:pPr>
      <w:r w:rsidRPr="00707998">
        <w:t>Name:</w:t>
      </w:r>
      <w:r w:rsidRPr="00707998">
        <w:rPr>
          <w:bCs/>
        </w:rPr>
        <w:tab/>
      </w:r>
      <w:r w:rsidR="00BF6552" w:rsidRPr="00707998">
        <w:rPr>
          <w:b w:val="0"/>
          <w:bCs/>
          <w:lang w:eastAsia="zh-CN"/>
        </w:rPr>
        <w:t>Steven Wenham</w:t>
      </w:r>
    </w:p>
    <w:p w14:paraId="26D55947" w14:textId="77777777" w:rsidR="00463675" w:rsidRPr="00707998" w:rsidRDefault="00463675" w:rsidP="000F4E43">
      <w:pPr>
        <w:pStyle w:val="Contact"/>
        <w:tabs>
          <w:tab w:val="clear" w:pos="2268"/>
        </w:tabs>
        <w:rPr>
          <w:bCs/>
        </w:rPr>
      </w:pPr>
      <w:r w:rsidRPr="00707998">
        <w:t>Tel. Number:</w:t>
      </w:r>
      <w:r w:rsidRPr="00707998">
        <w:rPr>
          <w:bCs/>
        </w:rPr>
        <w:tab/>
      </w:r>
    </w:p>
    <w:p w14:paraId="61CEC897" w14:textId="77777777" w:rsidR="00463675" w:rsidRPr="000F4E43" w:rsidRDefault="00463675" w:rsidP="000F4E43">
      <w:pPr>
        <w:pStyle w:val="Contact"/>
        <w:tabs>
          <w:tab w:val="clear" w:pos="2268"/>
        </w:tabs>
        <w:rPr>
          <w:bCs/>
          <w:color w:val="0000FF"/>
        </w:rPr>
      </w:pPr>
      <w:r w:rsidRPr="00707998">
        <w:rPr>
          <w:color w:val="0000FF"/>
        </w:rPr>
        <w:t>E-mail Address:</w:t>
      </w:r>
      <w:r w:rsidRPr="00707998">
        <w:rPr>
          <w:bCs/>
          <w:color w:val="0000FF"/>
        </w:rPr>
        <w:tab/>
      </w:r>
      <w:r w:rsidR="00BF6552" w:rsidRPr="00707998">
        <w:rPr>
          <w:b w:val="0"/>
          <w:bCs/>
        </w:rPr>
        <w:t>steven</w:t>
      </w:r>
      <w:r w:rsidR="00F62570" w:rsidRPr="00707998">
        <w:rPr>
          <w:b w:val="0"/>
          <w:bCs/>
        </w:rPr>
        <w:t xml:space="preserve"> DOT </w:t>
      </w:r>
      <w:r w:rsidR="00BF6552" w:rsidRPr="00707998">
        <w:rPr>
          <w:b w:val="0"/>
          <w:bCs/>
        </w:rPr>
        <w:t>wenham</w:t>
      </w:r>
      <w:r w:rsidR="00F62570" w:rsidRPr="00707998">
        <w:rPr>
          <w:b w:val="0"/>
          <w:bCs/>
        </w:rPr>
        <w:t xml:space="preserve"> AT huawei DOT com</w:t>
      </w:r>
    </w:p>
    <w:p w14:paraId="54F233DA" w14:textId="77777777" w:rsidR="00463675" w:rsidRPr="000F4E43" w:rsidRDefault="00463675">
      <w:pPr>
        <w:spacing w:after="60"/>
        <w:ind w:left="1985" w:hanging="1985"/>
        <w:rPr>
          <w:rFonts w:ascii="Arial" w:hAnsi="Arial" w:cs="Arial"/>
          <w:b/>
        </w:rPr>
      </w:pPr>
    </w:p>
    <w:p w14:paraId="6ABC1AB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D59ED98" w14:textId="77777777" w:rsidR="00923E7C" w:rsidRPr="000F4E43" w:rsidRDefault="00923E7C">
      <w:pPr>
        <w:spacing w:after="60"/>
        <w:ind w:left="1985" w:hanging="1985"/>
        <w:rPr>
          <w:rFonts w:ascii="Arial" w:hAnsi="Arial" w:cs="Arial"/>
          <w:b/>
        </w:rPr>
      </w:pPr>
    </w:p>
    <w:p w14:paraId="0DFCB783" w14:textId="3FB0AB7B" w:rsidR="00463675" w:rsidRPr="000F4E43" w:rsidRDefault="00463675" w:rsidP="000F4E43">
      <w:pPr>
        <w:pStyle w:val="Title"/>
      </w:pPr>
      <w:r w:rsidRPr="000F4E43">
        <w:t>Attachments:</w:t>
      </w:r>
      <w:r w:rsidRPr="000F4E43">
        <w:tab/>
      </w:r>
      <w:r w:rsidR="00707998">
        <w:t>None</w:t>
      </w:r>
    </w:p>
    <w:p w14:paraId="3318E785" w14:textId="77777777" w:rsidR="00463675" w:rsidRPr="000F4E43" w:rsidRDefault="00463675">
      <w:pPr>
        <w:pBdr>
          <w:bottom w:val="single" w:sz="4" w:space="1" w:color="auto"/>
        </w:pBdr>
        <w:rPr>
          <w:rFonts w:ascii="Arial" w:hAnsi="Arial" w:cs="Arial"/>
        </w:rPr>
      </w:pPr>
    </w:p>
    <w:p w14:paraId="5D76A55E" w14:textId="77777777" w:rsidR="00463675" w:rsidRPr="000F4E43" w:rsidRDefault="00463675">
      <w:pPr>
        <w:rPr>
          <w:rFonts w:ascii="Arial" w:hAnsi="Arial" w:cs="Arial"/>
        </w:rPr>
      </w:pPr>
    </w:p>
    <w:p w14:paraId="2BB2EF00" w14:textId="77777777" w:rsidR="00463675" w:rsidRPr="000F4E43" w:rsidRDefault="00463675">
      <w:pPr>
        <w:spacing w:after="120"/>
        <w:rPr>
          <w:rFonts w:ascii="Arial" w:hAnsi="Arial" w:cs="Arial"/>
          <w:b/>
        </w:rPr>
      </w:pPr>
      <w:r w:rsidRPr="000F4E43">
        <w:rPr>
          <w:rFonts w:ascii="Arial" w:hAnsi="Arial" w:cs="Arial"/>
          <w:b/>
        </w:rPr>
        <w:t>1. Overall Description:</w:t>
      </w:r>
    </w:p>
    <w:p w14:paraId="0A87A367" w14:textId="320703D4" w:rsidR="00463675" w:rsidRPr="00326B27" w:rsidRDefault="00BF6552" w:rsidP="00326B27">
      <w:pPr>
        <w:rPr>
          <w:rFonts w:ascii="Arial" w:hAnsi="Arial" w:cs="Arial"/>
        </w:rPr>
      </w:pPr>
      <w:r w:rsidRPr="00326B27">
        <w:rPr>
          <w:rFonts w:ascii="Arial" w:hAnsi="Arial" w:cs="Arial"/>
        </w:rPr>
        <w:t xml:space="preserve">SA2 </w:t>
      </w:r>
      <w:r w:rsidR="00A21FFA" w:rsidRPr="00326B27">
        <w:rPr>
          <w:rFonts w:ascii="Arial" w:hAnsi="Arial" w:cs="Arial"/>
        </w:rPr>
        <w:t xml:space="preserve">would like to </w:t>
      </w:r>
      <w:r w:rsidRPr="00326B27">
        <w:rPr>
          <w:rFonts w:ascii="Arial" w:hAnsi="Arial" w:cs="Arial"/>
        </w:rPr>
        <w:t>thank RAN2 and RAN3 for their feedback about FS_REDCAP_Ph2</w:t>
      </w:r>
      <w:r w:rsidR="00A21FFA" w:rsidRPr="00326B27">
        <w:rPr>
          <w:rFonts w:ascii="Arial" w:hAnsi="Arial" w:cs="Arial"/>
        </w:rPr>
        <w:t xml:space="preserve"> and provide an update on the conclusions of the study</w:t>
      </w:r>
      <w:r w:rsidRPr="00326B27">
        <w:rPr>
          <w:rFonts w:ascii="Arial" w:hAnsi="Arial" w:cs="Arial"/>
        </w:rPr>
        <w:t>.</w:t>
      </w:r>
    </w:p>
    <w:p w14:paraId="68470E2D" w14:textId="77777777" w:rsidR="00A21FFA" w:rsidRPr="00326B27" w:rsidRDefault="00A21FFA" w:rsidP="00326B27">
      <w:pPr>
        <w:rPr>
          <w:rFonts w:ascii="Arial" w:hAnsi="Arial" w:cs="Arial"/>
        </w:rPr>
      </w:pPr>
    </w:p>
    <w:p w14:paraId="10945613" w14:textId="6990D8BA" w:rsidR="00BF6552" w:rsidRPr="00326B27" w:rsidRDefault="00BF6552" w:rsidP="00326B27">
      <w:pPr>
        <w:rPr>
          <w:rFonts w:ascii="Arial" w:hAnsi="Arial" w:cs="Arial"/>
          <w:lang w:eastAsia="zh-CN"/>
        </w:rPr>
      </w:pPr>
      <w:r w:rsidRPr="00326B27">
        <w:rPr>
          <w:rFonts w:ascii="Arial" w:hAnsi="Arial" w:cs="Arial"/>
          <w:lang w:eastAsia="zh-CN"/>
        </w:rPr>
        <w:t xml:space="preserve">FS_REDCAP_Ph2 </w:t>
      </w:r>
      <w:r w:rsidR="00707998" w:rsidRPr="00326B27">
        <w:rPr>
          <w:rFonts w:ascii="Arial" w:hAnsi="Arial" w:cs="Arial"/>
          <w:lang w:eastAsia="zh-CN"/>
        </w:rPr>
        <w:t xml:space="preserve">study </w:t>
      </w:r>
      <w:r w:rsidR="00A21FFA" w:rsidRPr="00326B27">
        <w:rPr>
          <w:rFonts w:ascii="Arial" w:hAnsi="Arial" w:cs="Arial"/>
          <w:lang w:eastAsia="zh-CN"/>
        </w:rPr>
        <w:t xml:space="preserve">has completed </w:t>
      </w:r>
      <w:r w:rsidR="00707998" w:rsidRPr="00326B27">
        <w:rPr>
          <w:rFonts w:ascii="Arial" w:hAnsi="Arial" w:cs="Arial"/>
          <w:lang w:eastAsia="zh-CN"/>
        </w:rPr>
        <w:t>with the following conclusion</w:t>
      </w:r>
      <w:r w:rsidR="00A21FFA" w:rsidRPr="00326B27">
        <w:rPr>
          <w:rFonts w:ascii="Arial" w:hAnsi="Arial" w:cs="Arial"/>
          <w:lang w:eastAsia="zh-CN"/>
        </w:rPr>
        <w:t>s</w:t>
      </w:r>
      <w:r w:rsidRPr="00326B27">
        <w:rPr>
          <w:rFonts w:ascii="Arial" w:hAnsi="Arial" w:cs="Arial"/>
          <w:lang w:eastAsia="zh-CN"/>
        </w:rPr>
        <w:t>:</w:t>
      </w:r>
    </w:p>
    <w:p w14:paraId="25B6DE76" w14:textId="74D7506D" w:rsidR="0048480E" w:rsidRPr="00326B27" w:rsidRDefault="00A21FFA" w:rsidP="00326B27">
      <w:pPr>
        <w:overflowPunct w:val="0"/>
        <w:autoSpaceDE w:val="0"/>
        <w:autoSpaceDN w:val="0"/>
        <w:adjustRightInd w:val="0"/>
        <w:spacing w:after="180"/>
        <w:ind w:left="568" w:hanging="284"/>
        <w:textAlignment w:val="baseline"/>
        <w:rPr>
          <w:rFonts w:ascii="Arial" w:eastAsia="Malgun Gothic" w:hAnsi="Arial" w:cs="Arial"/>
          <w:color w:val="000000"/>
          <w:lang w:eastAsia="ja-JP"/>
        </w:rPr>
      </w:pPr>
      <w:r w:rsidRPr="00326B27">
        <w:rPr>
          <w:rFonts w:ascii="Arial" w:eastAsia="Malgun Gothic" w:hAnsi="Arial" w:cs="Arial"/>
          <w:color w:val="000000"/>
          <w:lang w:eastAsia="ja-JP"/>
        </w:rPr>
        <w:t>-</w:t>
      </w:r>
      <w:r w:rsidRPr="00326B27">
        <w:rPr>
          <w:rFonts w:ascii="Arial" w:eastAsia="Malgun Gothic" w:hAnsi="Arial" w:cs="Arial"/>
          <w:color w:val="000000"/>
          <w:lang w:eastAsia="ja-JP"/>
        </w:rPr>
        <w:tab/>
      </w:r>
      <w:r w:rsidR="0048480E" w:rsidRPr="00326B27">
        <w:rPr>
          <w:rFonts w:ascii="Arial" w:eastAsia="Malgun Gothic" w:hAnsi="Arial" w:cs="Arial"/>
          <w:color w:val="000000"/>
          <w:lang w:eastAsia="ja-JP"/>
        </w:rPr>
        <w:t xml:space="preserve">It is agreed to support MT data </w:t>
      </w:r>
      <w:r w:rsidR="00707998" w:rsidRPr="00326B27">
        <w:rPr>
          <w:rFonts w:ascii="Arial" w:eastAsia="Malgun Gothic" w:hAnsi="Arial" w:cs="Arial"/>
          <w:color w:val="000000"/>
          <w:lang w:eastAsia="ja-JP"/>
        </w:rPr>
        <w:t xml:space="preserve">and </w:t>
      </w:r>
      <w:r w:rsidR="0048480E" w:rsidRPr="00326B27">
        <w:rPr>
          <w:rFonts w:ascii="Arial" w:eastAsia="Malgun Gothic" w:hAnsi="Arial" w:cs="Arial"/>
          <w:color w:val="000000"/>
          <w:lang w:eastAsia="ja-JP"/>
        </w:rPr>
        <w:t xml:space="preserve">signalling handling </w:t>
      </w:r>
      <w:r w:rsidR="00707998" w:rsidRPr="00326B27">
        <w:rPr>
          <w:rFonts w:ascii="Arial" w:eastAsia="Malgun Gothic" w:hAnsi="Arial" w:cs="Arial"/>
          <w:color w:val="000000"/>
          <w:lang w:eastAsia="ja-JP"/>
        </w:rPr>
        <w:t>with</w:t>
      </w:r>
      <w:r w:rsidR="0048480E" w:rsidRPr="00326B27">
        <w:rPr>
          <w:rFonts w:ascii="Arial" w:eastAsia="Malgun Gothic" w:hAnsi="Arial" w:cs="Arial"/>
          <w:color w:val="000000"/>
          <w:lang w:eastAsia="ja-JP"/>
        </w:rPr>
        <w:t xml:space="preserve">in </w:t>
      </w:r>
      <w:r w:rsidR="00707998" w:rsidRPr="00326B27">
        <w:rPr>
          <w:rFonts w:ascii="Arial" w:eastAsia="Malgun Gothic" w:hAnsi="Arial" w:cs="Arial"/>
          <w:color w:val="000000"/>
          <w:lang w:eastAsia="ja-JP"/>
        </w:rPr>
        <w:t xml:space="preserve">the </w:t>
      </w:r>
      <w:r w:rsidR="0048480E" w:rsidRPr="00326B27">
        <w:rPr>
          <w:rFonts w:ascii="Arial" w:eastAsia="Malgun Gothic" w:hAnsi="Arial" w:cs="Arial"/>
          <w:color w:val="000000"/>
          <w:lang w:eastAsia="ja-JP"/>
        </w:rPr>
        <w:t>CN when the UE is unreachable due to long extended DRX in RRC inactive.</w:t>
      </w:r>
    </w:p>
    <w:p w14:paraId="73811A3F" w14:textId="680E7AC6" w:rsidR="0048480E" w:rsidRPr="00326B27" w:rsidRDefault="00A21FFA" w:rsidP="00326B27">
      <w:pPr>
        <w:overflowPunct w:val="0"/>
        <w:autoSpaceDE w:val="0"/>
        <w:autoSpaceDN w:val="0"/>
        <w:adjustRightInd w:val="0"/>
        <w:spacing w:after="180"/>
        <w:ind w:left="568" w:hanging="284"/>
        <w:textAlignment w:val="baseline"/>
        <w:rPr>
          <w:rFonts w:ascii="Arial" w:eastAsia="Malgun Gothic" w:hAnsi="Arial" w:cs="Arial"/>
          <w:color w:val="000000"/>
          <w:lang w:eastAsia="ja-JP"/>
        </w:rPr>
      </w:pPr>
      <w:r w:rsidRPr="00326B27">
        <w:rPr>
          <w:rFonts w:ascii="Arial" w:eastAsia="Malgun Gothic" w:hAnsi="Arial" w:cs="Arial"/>
          <w:color w:val="000000"/>
          <w:lang w:eastAsia="ja-JP"/>
        </w:rPr>
        <w:t>-</w:t>
      </w:r>
      <w:r w:rsidRPr="00326B27">
        <w:rPr>
          <w:rFonts w:ascii="Arial" w:eastAsia="Malgun Gothic" w:hAnsi="Arial" w:cs="Arial"/>
          <w:color w:val="000000"/>
          <w:lang w:eastAsia="ja-JP"/>
        </w:rPr>
        <w:tab/>
      </w:r>
      <w:r w:rsidR="00707998" w:rsidRPr="00326B27">
        <w:rPr>
          <w:rFonts w:ascii="Arial" w:eastAsia="Malgun Gothic" w:hAnsi="Arial" w:cs="Arial"/>
          <w:color w:val="000000"/>
          <w:lang w:eastAsia="ja-JP"/>
        </w:rPr>
        <w:t>T</w:t>
      </w:r>
      <w:r w:rsidR="0048480E" w:rsidRPr="00326B27">
        <w:rPr>
          <w:rFonts w:ascii="Arial" w:eastAsia="Malgun Gothic" w:hAnsi="Arial" w:cs="Arial"/>
          <w:color w:val="000000"/>
          <w:lang w:eastAsia="ja-JP"/>
        </w:rPr>
        <w:t>he gNB sends an indication to the CN and provides unreachability information (e.g., eDRX values negotiated between UE and gNB for RRC_INACTIVE state)</w:t>
      </w:r>
      <w:r w:rsidR="00707998" w:rsidRPr="00326B27">
        <w:rPr>
          <w:rFonts w:ascii="Arial" w:eastAsia="Malgun Gothic" w:hAnsi="Arial" w:cs="Arial"/>
          <w:color w:val="000000"/>
          <w:lang w:eastAsia="ja-JP"/>
        </w:rPr>
        <w:t xml:space="preserve"> when the UE has entered RRC_INACTIVE. This allows</w:t>
      </w:r>
      <w:r w:rsidR="0048480E" w:rsidRPr="00326B27">
        <w:rPr>
          <w:rFonts w:ascii="Arial" w:eastAsia="Malgun Gothic" w:hAnsi="Arial" w:cs="Arial"/>
          <w:color w:val="000000"/>
          <w:lang w:eastAsia="ja-JP"/>
        </w:rPr>
        <w:t xml:space="preserve"> the CN </w:t>
      </w:r>
      <w:r w:rsidR="00707998" w:rsidRPr="00326B27">
        <w:rPr>
          <w:rFonts w:ascii="Arial" w:eastAsia="Malgun Gothic" w:hAnsi="Arial" w:cs="Arial"/>
          <w:color w:val="000000"/>
          <w:lang w:eastAsia="ja-JP"/>
        </w:rPr>
        <w:t xml:space="preserve">to </w:t>
      </w:r>
      <w:r w:rsidR="0048480E" w:rsidRPr="00326B27">
        <w:rPr>
          <w:rFonts w:ascii="Arial" w:eastAsia="Malgun Gothic" w:hAnsi="Arial" w:cs="Arial"/>
          <w:color w:val="000000"/>
          <w:lang w:eastAsia="ja-JP"/>
        </w:rPr>
        <w:t>appl</w:t>
      </w:r>
      <w:r w:rsidR="00707998" w:rsidRPr="00326B27">
        <w:rPr>
          <w:rFonts w:ascii="Arial" w:eastAsia="Malgun Gothic" w:hAnsi="Arial" w:cs="Arial"/>
          <w:color w:val="000000"/>
          <w:lang w:eastAsia="ja-JP"/>
        </w:rPr>
        <w:t>y</w:t>
      </w:r>
      <w:r w:rsidR="0048480E" w:rsidRPr="00326B27">
        <w:rPr>
          <w:rFonts w:ascii="Arial" w:eastAsia="Malgun Gothic" w:hAnsi="Arial" w:cs="Arial"/>
          <w:color w:val="000000"/>
          <w:lang w:eastAsia="ja-JP"/>
        </w:rPr>
        <w:t xml:space="preserve"> the HLcom function</w:t>
      </w:r>
      <w:r w:rsidR="00707998" w:rsidRPr="00326B27">
        <w:rPr>
          <w:rFonts w:ascii="Arial" w:eastAsia="Malgun Gothic" w:hAnsi="Arial" w:cs="Arial"/>
          <w:color w:val="000000"/>
          <w:lang w:eastAsia="ja-JP"/>
        </w:rPr>
        <w:t xml:space="preserve">ality (e.g. data buffering, notifications to other network and application functions etc) </w:t>
      </w:r>
      <w:r w:rsidR="0048480E" w:rsidRPr="00326B27">
        <w:rPr>
          <w:rFonts w:ascii="Arial" w:eastAsia="Malgun Gothic" w:hAnsi="Arial" w:cs="Arial"/>
          <w:color w:val="000000"/>
          <w:lang w:eastAsia="ja-JP"/>
        </w:rPr>
        <w:t xml:space="preserve">based on </w:t>
      </w:r>
      <w:r w:rsidR="00707998" w:rsidRPr="00326B27">
        <w:rPr>
          <w:rFonts w:ascii="Arial" w:eastAsia="Malgun Gothic" w:hAnsi="Arial" w:cs="Arial"/>
          <w:color w:val="000000"/>
          <w:lang w:eastAsia="ja-JP"/>
        </w:rPr>
        <w:t xml:space="preserve">the unreachability information the </w:t>
      </w:r>
      <w:r w:rsidR="0048480E" w:rsidRPr="00326B27">
        <w:rPr>
          <w:rFonts w:ascii="Arial" w:eastAsia="Malgun Gothic" w:hAnsi="Arial" w:cs="Arial"/>
          <w:color w:val="000000"/>
          <w:lang w:eastAsia="ja-JP"/>
        </w:rPr>
        <w:t>gNB provided (as described in solution #6</w:t>
      </w:r>
      <w:r w:rsidR="004B72B8">
        <w:rPr>
          <w:rFonts w:ascii="Arial" w:eastAsia="Malgun Gothic" w:hAnsi="Arial" w:cs="Arial"/>
          <w:color w:val="000000"/>
          <w:lang w:eastAsia="ja-JP"/>
        </w:rPr>
        <w:t xml:space="preserve"> of TR</w:t>
      </w:r>
      <w:r w:rsidR="00FD4A01">
        <w:rPr>
          <w:rFonts w:ascii="Arial" w:eastAsia="Malgun Gothic" w:hAnsi="Arial" w:cs="Arial"/>
          <w:color w:val="000000"/>
          <w:lang w:eastAsia="ja-JP"/>
        </w:rPr>
        <w:t xml:space="preserve"> </w:t>
      </w:r>
      <w:r w:rsidR="004B72B8">
        <w:rPr>
          <w:rFonts w:ascii="Arial" w:eastAsia="Malgun Gothic" w:hAnsi="Arial" w:cs="Arial"/>
          <w:color w:val="000000"/>
          <w:lang w:eastAsia="ja-JP"/>
        </w:rPr>
        <w:t>23.700-68</w:t>
      </w:r>
      <w:r w:rsidR="0048480E" w:rsidRPr="00326B27">
        <w:rPr>
          <w:rFonts w:ascii="Arial" w:eastAsia="Malgun Gothic" w:hAnsi="Arial" w:cs="Arial"/>
          <w:color w:val="000000"/>
          <w:lang w:eastAsia="ja-JP"/>
        </w:rPr>
        <w:t>).</w:t>
      </w:r>
    </w:p>
    <w:p w14:paraId="3AD8EABB" w14:textId="65F8ACA3" w:rsidR="00BF6552" w:rsidRPr="00326B27" w:rsidRDefault="00A21FFA" w:rsidP="00326B27">
      <w:pPr>
        <w:overflowPunct w:val="0"/>
        <w:autoSpaceDE w:val="0"/>
        <w:autoSpaceDN w:val="0"/>
        <w:adjustRightInd w:val="0"/>
        <w:spacing w:after="180"/>
        <w:ind w:left="568" w:hanging="284"/>
        <w:textAlignment w:val="baseline"/>
        <w:rPr>
          <w:rFonts w:ascii="Arial" w:eastAsia="Malgun Gothic" w:hAnsi="Arial" w:cs="Arial"/>
          <w:color w:val="000000"/>
          <w:lang w:eastAsia="ja-JP"/>
        </w:rPr>
      </w:pPr>
      <w:r w:rsidRPr="00326B27">
        <w:rPr>
          <w:rFonts w:ascii="Arial" w:eastAsia="Malgun Gothic" w:hAnsi="Arial" w:cs="Arial"/>
          <w:color w:val="000000"/>
          <w:lang w:eastAsia="ja-JP"/>
        </w:rPr>
        <w:t>-</w:t>
      </w:r>
      <w:r w:rsidRPr="00326B27">
        <w:rPr>
          <w:rFonts w:ascii="Arial" w:eastAsia="Malgun Gothic" w:hAnsi="Arial" w:cs="Arial"/>
          <w:color w:val="000000"/>
          <w:lang w:eastAsia="ja-JP"/>
        </w:rPr>
        <w:tab/>
      </w:r>
      <w:r w:rsidR="0048480E" w:rsidRPr="00326B27">
        <w:rPr>
          <w:rFonts w:ascii="Arial" w:eastAsia="Malgun Gothic" w:hAnsi="Arial" w:cs="Arial"/>
          <w:color w:val="000000"/>
          <w:lang w:eastAsia="ja-JP"/>
        </w:rPr>
        <w:t>If the gNB has indicated the UE has entered RRC_INACTIVE to the CN, the gNB also notifies the CN about the RRC State transition back to RRC_CONNECTED (as described in solution #6</w:t>
      </w:r>
      <w:r w:rsidR="00FD4A01">
        <w:rPr>
          <w:rFonts w:ascii="Arial" w:eastAsia="Malgun Gothic" w:hAnsi="Arial" w:cs="Arial"/>
          <w:color w:val="000000"/>
          <w:lang w:eastAsia="ja-JP"/>
        </w:rPr>
        <w:t xml:space="preserve"> of TR 23.700-68</w:t>
      </w:r>
      <w:r w:rsidR="0048480E" w:rsidRPr="00326B27">
        <w:rPr>
          <w:rFonts w:ascii="Arial" w:eastAsia="Malgun Gothic" w:hAnsi="Arial" w:cs="Arial"/>
          <w:color w:val="000000"/>
          <w:lang w:eastAsia="ja-JP"/>
        </w:rPr>
        <w:t>).</w:t>
      </w:r>
    </w:p>
    <w:p w14:paraId="2EB1EDEA" w14:textId="3534766F" w:rsidR="003D7406" w:rsidRPr="00326B27" w:rsidRDefault="003D7406" w:rsidP="00326B27">
      <w:pPr>
        <w:rPr>
          <w:rFonts w:ascii="Arial" w:hAnsi="Arial" w:cs="Arial"/>
          <w:lang w:eastAsia="zh-CN"/>
        </w:rPr>
      </w:pPr>
      <w:r w:rsidRPr="00326B27">
        <w:rPr>
          <w:rFonts w:ascii="Arial" w:hAnsi="Arial" w:cs="Arial"/>
          <w:lang w:eastAsia="zh-CN"/>
        </w:rPr>
        <w:t>W</w:t>
      </w:r>
      <w:r w:rsidR="0048480E" w:rsidRPr="00326B27">
        <w:rPr>
          <w:rFonts w:ascii="Arial" w:hAnsi="Arial" w:cs="Arial"/>
          <w:lang w:eastAsia="zh-CN"/>
        </w:rPr>
        <w:t xml:space="preserve">hen </w:t>
      </w:r>
      <w:r w:rsidR="00E95D66">
        <w:rPr>
          <w:rFonts w:ascii="Arial" w:hAnsi="Arial" w:cs="Arial"/>
          <w:lang w:eastAsia="zh-CN"/>
        </w:rPr>
        <w:t xml:space="preserve">the </w:t>
      </w:r>
      <w:r w:rsidR="0048480E" w:rsidRPr="00326B27">
        <w:rPr>
          <w:rFonts w:ascii="Arial" w:hAnsi="Arial" w:cs="Arial"/>
          <w:lang w:eastAsia="zh-CN"/>
        </w:rPr>
        <w:t xml:space="preserve">gNB sends </w:t>
      </w:r>
      <w:r w:rsidR="00707998" w:rsidRPr="00326B27">
        <w:rPr>
          <w:rFonts w:ascii="Arial" w:hAnsi="Arial" w:cs="Arial"/>
          <w:lang w:eastAsia="zh-CN"/>
        </w:rPr>
        <w:t xml:space="preserve">the </w:t>
      </w:r>
      <w:r w:rsidR="0048480E" w:rsidRPr="00326B27">
        <w:rPr>
          <w:rFonts w:ascii="Arial" w:hAnsi="Arial" w:cs="Arial"/>
          <w:lang w:eastAsia="zh-CN"/>
        </w:rPr>
        <w:t>indication to</w:t>
      </w:r>
      <w:r w:rsidR="002F7528" w:rsidRPr="00326B27">
        <w:rPr>
          <w:rFonts w:ascii="Arial" w:hAnsi="Arial" w:cs="Arial"/>
          <w:lang w:eastAsia="zh-CN"/>
        </w:rPr>
        <w:t xml:space="preserve"> </w:t>
      </w:r>
      <w:r w:rsidR="00707998" w:rsidRPr="00326B27">
        <w:rPr>
          <w:rFonts w:ascii="Arial" w:hAnsi="Arial" w:cs="Arial"/>
          <w:lang w:eastAsia="zh-CN"/>
        </w:rPr>
        <w:t xml:space="preserve">the </w:t>
      </w:r>
      <w:r w:rsidR="002F7528" w:rsidRPr="00326B27">
        <w:rPr>
          <w:rFonts w:ascii="Arial" w:hAnsi="Arial" w:cs="Arial"/>
          <w:lang w:eastAsia="zh-CN"/>
        </w:rPr>
        <w:t>AMF</w:t>
      </w:r>
      <w:r w:rsidR="0048480E" w:rsidRPr="00326B27">
        <w:rPr>
          <w:rFonts w:ascii="Arial" w:hAnsi="Arial" w:cs="Arial"/>
          <w:lang w:eastAsia="zh-CN"/>
        </w:rPr>
        <w:t xml:space="preserve"> is up to </w:t>
      </w:r>
      <w:r w:rsidR="00707998" w:rsidRPr="00326B27">
        <w:rPr>
          <w:rFonts w:ascii="Arial" w:hAnsi="Arial" w:cs="Arial"/>
          <w:lang w:eastAsia="zh-CN"/>
        </w:rPr>
        <w:t xml:space="preserve">the </w:t>
      </w:r>
      <w:r w:rsidR="0048480E" w:rsidRPr="00326B27">
        <w:rPr>
          <w:rFonts w:ascii="Arial" w:hAnsi="Arial" w:cs="Arial"/>
          <w:lang w:eastAsia="zh-CN"/>
        </w:rPr>
        <w:t xml:space="preserve">gNB implementation. </w:t>
      </w:r>
    </w:p>
    <w:p w14:paraId="79DDA6B5" w14:textId="77777777" w:rsidR="00A21FFA" w:rsidRPr="00326B27" w:rsidRDefault="00A21FFA" w:rsidP="00326B27">
      <w:pPr>
        <w:rPr>
          <w:rFonts w:ascii="Arial" w:hAnsi="Arial" w:cs="Arial"/>
          <w:lang w:eastAsia="zh-CN"/>
        </w:rPr>
      </w:pPr>
    </w:p>
    <w:p w14:paraId="7B00E5A6" w14:textId="38B0560B" w:rsidR="003D7406" w:rsidRPr="00326B27" w:rsidRDefault="00A21FFA" w:rsidP="00326B27">
      <w:pPr>
        <w:rPr>
          <w:rFonts w:ascii="Arial" w:hAnsi="Arial" w:cs="Arial"/>
          <w:lang w:eastAsia="zh-CN"/>
        </w:rPr>
      </w:pPr>
      <w:r w:rsidRPr="00326B27">
        <w:rPr>
          <w:rFonts w:ascii="Arial" w:hAnsi="Arial" w:cs="Arial"/>
          <w:lang w:eastAsia="zh-CN"/>
        </w:rPr>
        <w:t>I</w:t>
      </w:r>
      <w:r w:rsidR="0048480E" w:rsidRPr="00326B27">
        <w:rPr>
          <w:rFonts w:ascii="Arial" w:hAnsi="Arial" w:cs="Arial"/>
          <w:lang w:eastAsia="zh-CN"/>
        </w:rPr>
        <w:t>f the indication of UE transition to RRC_INACTIVE is not sent (or sent after UE has entered RRC_INACTIVE) by the gNB then</w:t>
      </w:r>
      <w:r w:rsidR="003D7406" w:rsidRPr="00326B27">
        <w:rPr>
          <w:rFonts w:ascii="Arial" w:hAnsi="Arial" w:cs="Arial"/>
          <w:lang w:eastAsia="zh-CN"/>
        </w:rPr>
        <w:t>:</w:t>
      </w:r>
    </w:p>
    <w:p w14:paraId="6C77019F" w14:textId="5F5023D0" w:rsidR="003D7406" w:rsidRPr="00326B27" w:rsidRDefault="00A21FFA" w:rsidP="00326B27">
      <w:pPr>
        <w:overflowPunct w:val="0"/>
        <w:autoSpaceDE w:val="0"/>
        <w:autoSpaceDN w:val="0"/>
        <w:adjustRightInd w:val="0"/>
        <w:spacing w:after="180"/>
        <w:ind w:left="568" w:hanging="284"/>
        <w:textAlignment w:val="baseline"/>
        <w:rPr>
          <w:rFonts w:ascii="Arial" w:eastAsia="Malgun Gothic" w:hAnsi="Arial" w:cs="Arial"/>
          <w:color w:val="000000"/>
          <w:lang w:eastAsia="ja-JP"/>
        </w:rPr>
      </w:pPr>
      <w:r w:rsidRPr="00326B27">
        <w:rPr>
          <w:rFonts w:ascii="Arial" w:eastAsia="Malgun Gothic" w:hAnsi="Arial" w:cs="Arial"/>
          <w:color w:val="000000"/>
          <w:lang w:eastAsia="ja-JP"/>
        </w:rPr>
        <w:t>-</w:t>
      </w:r>
      <w:r w:rsidRPr="00326B27">
        <w:rPr>
          <w:rFonts w:ascii="Arial" w:eastAsia="Malgun Gothic" w:hAnsi="Arial" w:cs="Arial"/>
          <w:color w:val="000000"/>
          <w:lang w:eastAsia="ja-JP"/>
        </w:rPr>
        <w:tab/>
      </w:r>
      <w:r w:rsidR="003D7406" w:rsidRPr="00326B27">
        <w:rPr>
          <w:rFonts w:ascii="Arial" w:eastAsia="Malgun Gothic" w:hAnsi="Arial" w:cs="Arial"/>
          <w:color w:val="000000"/>
          <w:lang w:eastAsia="ja-JP"/>
        </w:rPr>
        <w:t>U</w:t>
      </w:r>
      <w:r w:rsidR="0048480E" w:rsidRPr="00326B27">
        <w:rPr>
          <w:rFonts w:ascii="Arial" w:eastAsia="Malgun Gothic" w:hAnsi="Arial" w:cs="Arial"/>
          <w:color w:val="000000"/>
          <w:lang w:eastAsia="ja-JP"/>
        </w:rPr>
        <w:t>ntil CN receives it</w:t>
      </w:r>
      <w:r w:rsidR="003D7406" w:rsidRPr="00326B27">
        <w:rPr>
          <w:rFonts w:ascii="Arial" w:eastAsia="Malgun Gothic" w:hAnsi="Arial" w:cs="Arial"/>
          <w:color w:val="000000"/>
          <w:lang w:eastAsia="ja-JP"/>
        </w:rPr>
        <w:t xml:space="preserve">, </w:t>
      </w:r>
      <w:r w:rsidR="0048480E" w:rsidRPr="00326B27">
        <w:rPr>
          <w:rFonts w:ascii="Arial" w:eastAsia="Malgun Gothic" w:hAnsi="Arial" w:cs="Arial"/>
          <w:color w:val="000000"/>
          <w:lang w:eastAsia="ja-JP"/>
        </w:rPr>
        <w:t xml:space="preserve">the CN cannot apply HLcom functionality and other NFs will not be aware of the UE reachability, and certain HLcom related services provided to the AF via NEF would not be available. </w:t>
      </w:r>
    </w:p>
    <w:p w14:paraId="5337150E" w14:textId="207ADC06" w:rsidR="00707998" w:rsidRPr="00326B27" w:rsidRDefault="00A21FFA" w:rsidP="00326B27">
      <w:pPr>
        <w:overflowPunct w:val="0"/>
        <w:autoSpaceDE w:val="0"/>
        <w:autoSpaceDN w:val="0"/>
        <w:adjustRightInd w:val="0"/>
        <w:spacing w:after="180"/>
        <w:ind w:left="568" w:hanging="284"/>
        <w:textAlignment w:val="baseline"/>
        <w:rPr>
          <w:rFonts w:ascii="Arial" w:eastAsia="Malgun Gothic" w:hAnsi="Arial" w:cs="Arial"/>
          <w:color w:val="000000"/>
          <w:lang w:eastAsia="ja-JP"/>
        </w:rPr>
      </w:pPr>
      <w:r w:rsidRPr="00326B27">
        <w:rPr>
          <w:rFonts w:ascii="Arial" w:eastAsia="Malgun Gothic" w:hAnsi="Arial" w:cs="Arial"/>
          <w:color w:val="000000"/>
          <w:lang w:eastAsia="ja-JP"/>
        </w:rPr>
        <w:t>-</w:t>
      </w:r>
      <w:r w:rsidRPr="00326B27">
        <w:rPr>
          <w:rFonts w:ascii="Arial" w:eastAsia="Malgun Gothic" w:hAnsi="Arial" w:cs="Arial"/>
          <w:color w:val="000000"/>
          <w:lang w:eastAsia="ja-JP"/>
        </w:rPr>
        <w:tab/>
      </w:r>
      <w:r w:rsidR="0048480E" w:rsidRPr="00326B27">
        <w:rPr>
          <w:rFonts w:ascii="Arial" w:eastAsia="Malgun Gothic" w:hAnsi="Arial" w:cs="Arial"/>
          <w:color w:val="000000"/>
          <w:lang w:eastAsia="ja-JP"/>
        </w:rPr>
        <w:t>Downlink data transmitted from the UPF to RAN might be discarded and not delivered to the UE</w:t>
      </w:r>
      <w:r w:rsidR="00707998" w:rsidRPr="00326B27">
        <w:rPr>
          <w:rFonts w:ascii="Arial" w:eastAsia="Malgun Gothic" w:hAnsi="Arial" w:cs="Arial"/>
          <w:color w:val="000000"/>
          <w:lang w:eastAsia="ja-JP"/>
        </w:rPr>
        <w:t>.</w:t>
      </w:r>
    </w:p>
    <w:p w14:paraId="24579684" w14:textId="77777777" w:rsidR="00A21FFA" w:rsidRPr="00A21FFA" w:rsidRDefault="00A21FFA" w:rsidP="00326B27">
      <w:pPr>
        <w:rPr>
          <w:lang w:eastAsia="zh-CN"/>
        </w:rPr>
      </w:pPr>
    </w:p>
    <w:p w14:paraId="2EEF7512" w14:textId="77777777" w:rsidR="00463675" w:rsidRPr="000F4E43" w:rsidRDefault="00463675">
      <w:pPr>
        <w:spacing w:after="120"/>
        <w:rPr>
          <w:rFonts w:ascii="Arial" w:hAnsi="Arial" w:cs="Arial"/>
          <w:b/>
        </w:rPr>
      </w:pPr>
      <w:r w:rsidRPr="000F4E43">
        <w:rPr>
          <w:rFonts w:ascii="Arial" w:hAnsi="Arial" w:cs="Arial"/>
          <w:b/>
        </w:rPr>
        <w:t>2. Actions:</w:t>
      </w:r>
    </w:p>
    <w:p w14:paraId="336B01EA" w14:textId="77777777" w:rsidR="00463675" w:rsidRPr="00707998" w:rsidRDefault="00463675">
      <w:pPr>
        <w:spacing w:after="120"/>
        <w:ind w:left="1985" w:hanging="1985"/>
        <w:rPr>
          <w:rFonts w:ascii="Arial" w:hAnsi="Arial" w:cs="Arial"/>
          <w:b/>
        </w:rPr>
      </w:pPr>
      <w:r w:rsidRPr="00707998">
        <w:rPr>
          <w:rFonts w:ascii="Arial" w:hAnsi="Arial" w:cs="Arial"/>
          <w:b/>
        </w:rPr>
        <w:t xml:space="preserve">To </w:t>
      </w:r>
      <w:r w:rsidRPr="00326B27">
        <w:rPr>
          <w:rFonts w:ascii="Arial" w:hAnsi="Arial" w:cs="Arial"/>
          <w:b/>
          <w:color w:val="000000"/>
        </w:rPr>
        <w:t>RAN</w:t>
      </w:r>
      <w:r w:rsidR="004F50DB" w:rsidRPr="00326B27">
        <w:rPr>
          <w:rFonts w:ascii="Arial" w:hAnsi="Arial" w:cs="Arial"/>
          <w:b/>
          <w:color w:val="000000"/>
        </w:rPr>
        <w:t>2</w:t>
      </w:r>
      <w:r w:rsidRPr="00326B27">
        <w:rPr>
          <w:rFonts w:ascii="Arial" w:hAnsi="Arial" w:cs="Arial"/>
          <w:b/>
          <w:color w:val="000000"/>
        </w:rPr>
        <w:t xml:space="preserve"> and </w:t>
      </w:r>
      <w:r w:rsidR="004F50DB" w:rsidRPr="00326B27">
        <w:rPr>
          <w:rFonts w:ascii="Arial" w:hAnsi="Arial" w:cs="Arial"/>
          <w:b/>
          <w:color w:val="000000"/>
        </w:rPr>
        <w:t>RAN3</w:t>
      </w:r>
      <w:r w:rsidRPr="00707998">
        <w:rPr>
          <w:rFonts w:ascii="Arial" w:hAnsi="Arial" w:cs="Arial"/>
          <w:b/>
        </w:rPr>
        <w:t xml:space="preserve"> group.</w:t>
      </w:r>
    </w:p>
    <w:p w14:paraId="2B3547B3" w14:textId="77777777" w:rsidR="00463675" w:rsidRPr="00707998" w:rsidRDefault="00463675">
      <w:pPr>
        <w:spacing w:after="120"/>
        <w:ind w:left="993" w:hanging="993"/>
        <w:rPr>
          <w:rFonts w:ascii="Arial" w:hAnsi="Arial" w:cs="Arial"/>
        </w:rPr>
      </w:pPr>
      <w:r w:rsidRPr="00707998">
        <w:rPr>
          <w:rFonts w:ascii="Arial" w:hAnsi="Arial" w:cs="Arial"/>
          <w:b/>
        </w:rPr>
        <w:lastRenderedPageBreak/>
        <w:t xml:space="preserve">ACTION: </w:t>
      </w:r>
      <w:r w:rsidRPr="00707998">
        <w:rPr>
          <w:rFonts w:ascii="Arial" w:hAnsi="Arial" w:cs="Arial"/>
          <w:b/>
        </w:rPr>
        <w:tab/>
      </w:r>
      <w:r w:rsidR="0045420C" w:rsidRPr="00707998">
        <w:rPr>
          <w:rFonts w:ascii="Arial" w:hAnsi="Arial" w:cs="Arial"/>
          <w:color w:val="000000"/>
        </w:rPr>
        <w:t>SA</w:t>
      </w:r>
      <w:r w:rsidR="006F1B00" w:rsidRPr="00707998">
        <w:rPr>
          <w:rFonts w:ascii="Arial" w:hAnsi="Arial" w:cs="Arial"/>
          <w:color w:val="000000"/>
        </w:rPr>
        <w:t>2</w:t>
      </w:r>
      <w:r w:rsidRPr="00707998">
        <w:rPr>
          <w:rFonts w:ascii="Arial" w:hAnsi="Arial" w:cs="Arial"/>
          <w:color w:val="000000"/>
        </w:rPr>
        <w:t xml:space="preserve"> asks </w:t>
      </w:r>
      <w:r w:rsidR="004F50DB" w:rsidRPr="00326B27">
        <w:rPr>
          <w:rFonts w:ascii="Arial" w:hAnsi="Arial" w:cs="Arial"/>
          <w:color w:val="000000"/>
        </w:rPr>
        <w:t>RAN2 and RAN3 to take the above conclusion into consideration and provide feedback if any.</w:t>
      </w:r>
      <w:r w:rsidR="006E17FC" w:rsidRPr="00326B27">
        <w:rPr>
          <w:rFonts w:ascii="Arial" w:hAnsi="Arial" w:cs="Arial"/>
          <w:color w:val="000000"/>
        </w:rPr>
        <w:t xml:space="preserve"> </w:t>
      </w:r>
    </w:p>
    <w:p w14:paraId="360C61C3" w14:textId="77777777" w:rsidR="00463675" w:rsidRPr="004B72B8" w:rsidRDefault="004F50DB" w:rsidP="004F50DB">
      <w:pPr>
        <w:rPr>
          <w:rFonts w:ascii="Arial" w:hAnsi="Arial" w:cs="Arial"/>
        </w:rPr>
      </w:pPr>
      <w:r w:rsidRPr="004B72B8">
        <w:rPr>
          <w:rFonts w:ascii="Arial" w:hAnsi="Arial" w:cs="Arial"/>
          <w:color w:val="FF0000"/>
        </w:rPr>
        <w:t xml:space="preserve"> </w:t>
      </w:r>
    </w:p>
    <w:p w14:paraId="140F5779" w14:textId="77777777" w:rsidR="00463675" w:rsidRPr="00707998" w:rsidRDefault="00463675">
      <w:pPr>
        <w:spacing w:after="120"/>
        <w:rPr>
          <w:rFonts w:ascii="Arial" w:hAnsi="Arial" w:cs="Arial"/>
          <w:b/>
        </w:rPr>
      </w:pPr>
      <w:r w:rsidRPr="00707998">
        <w:rPr>
          <w:rFonts w:ascii="Arial" w:hAnsi="Arial" w:cs="Arial"/>
          <w:b/>
        </w:rPr>
        <w:t>3. Date of Next TSG</w:t>
      </w:r>
      <w:r w:rsidR="000F4E43" w:rsidRPr="00707998">
        <w:rPr>
          <w:rFonts w:ascii="Arial" w:hAnsi="Arial" w:cs="Arial"/>
          <w:b/>
        </w:rPr>
        <w:t xml:space="preserve"> </w:t>
      </w:r>
      <w:r w:rsidR="009F76A3" w:rsidRPr="00707998">
        <w:rPr>
          <w:rFonts w:ascii="Arial" w:hAnsi="Arial" w:cs="Arial"/>
          <w:b/>
        </w:rPr>
        <w:t>SA WG2</w:t>
      </w:r>
      <w:r w:rsidRPr="00707998">
        <w:rPr>
          <w:rFonts w:ascii="Arial" w:hAnsi="Arial" w:cs="Arial"/>
          <w:b/>
        </w:rPr>
        <w:t xml:space="preserve"> Meetings:</w:t>
      </w:r>
    </w:p>
    <w:p w14:paraId="2B9B8A6F" w14:textId="5FE1B60A" w:rsidR="00051868" w:rsidRPr="00707998" w:rsidRDefault="00051868" w:rsidP="00051868">
      <w:pPr>
        <w:tabs>
          <w:tab w:val="left" w:pos="3969"/>
          <w:tab w:val="left" w:pos="5103"/>
        </w:tabs>
        <w:spacing w:after="120"/>
        <w:ind w:left="2268" w:hanging="2268"/>
        <w:rPr>
          <w:rFonts w:ascii="Arial" w:hAnsi="Arial" w:cs="Arial"/>
          <w:bCs/>
        </w:rPr>
      </w:pPr>
      <w:r w:rsidRPr="00707998">
        <w:rPr>
          <w:rFonts w:ascii="Arial" w:hAnsi="Arial" w:cs="Arial"/>
          <w:bCs/>
        </w:rPr>
        <w:t>TSG-SA2 Meeting #154</w:t>
      </w:r>
      <w:r w:rsidRPr="00707998">
        <w:rPr>
          <w:rFonts w:ascii="Arial" w:hAnsi="Arial" w:cs="Arial"/>
          <w:bCs/>
        </w:rPr>
        <w:tab/>
      </w:r>
      <w:r w:rsidR="00892980" w:rsidRPr="00707998">
        <w:rPr>
          <w:rFonts w:ascii="Arial" w:hAnsi="Arial" w:cs="Arial"/>
          <w:bCs/>
        </w:rPr>
        <w:tab/>
      </w:r>
      <w:r w:rsidRPr="00707998">
        <w:rPr>
          <w:rFonts w:ascii="Arial" w:hAnsi="Arial" w:cs="Arial"/>
          <w:bCs/>
        </w:rPr>
        <w:t>Nov 14 – 18</w:t>
      </w:r>
      <w:r w:rsidR="003A0F66" w:rsidRPr="00707998">
        <w:rPr>
          <w:rFonts w:ascii="Arial" w:hAnsi="Arial" w:cs="Arial"/>
          <w:bCs/>
        </w:rPr>
        <w:t>, 2022</w:t>
      </w:r>
      <w:r w:rsidRPr="00707998">
        <w:rPr>
          <w:rFonts w:ascii="Arial" w:hAnsi="Arial" w:cs="Arial"/>
          <w:bCs/>
        </w:rPr>
        <w:tab/>
      </w:r>
      <w:r w:rsidRPr="00707998">
        <w:rPr>
          <w:rFonts w:ascii="Arial" w:hAnsi="Arial" w:cs="Arial"/>
          <w:bCs/>
        </w:rPr>
        <w:tab/>
      </w:r>
      <w:r w:rsidRPr="00707998">
        <w:rPr>
          <w:rFonts w:ascii="Arial" w:hAnsi="Arial" w:cs="Arial"/>
          <w:bCs/>
        </w:rPr>
        <w:tab/>
      </w:r>
      <w:r w:rsidRPr="00707998">
        <w:rPr>
          <w:rFonts w:ascii="Arial" w:hAnsi="Arial" w:cs="Arial"/>
          <w:bCs/>
        </w:rPr>
        <w:tab/>
      </w:r>
      <w:r w:rsidR="00707998">
        <w:rPr>
          <w:rFonts w:ascii="Arial" w:hAnsi="Arial" w:cs="Arial"/>
          <w:bCs/>
        </w:rPr>
        <w:t>Toulouse, FR</w:t>
      </w:r>
    </w:p>
    <w:p w14:paraId="091A9720" w14:textId="77777777" w:rsidR="00892980" w:rsidRDefault="00892980" w:rsidP="00892980">
      <w:pPr>
        <w:tabs>
          <w:tab w:val="left" w:pos="3969"/>
          <w:tab w:val="left" w:pos="5103"/>
        </w:tabs>
        <w:spacing w:after="120"/>
        <w:ind w:left="2268" w:hanging="2268"/>
        <w:rPr>
          <w:rFonts w:ascii="Arial" w:hAnsi="Arial" w:cs="Arial"/>
          <w:bCs/>
        </w:rPr>
      </w:pPr>
      <w:r w:rsidRPr="00326B27">
        <w:rPr>
          <w:rFonts w:ascii="Arial" w:hAnsi="Arial" w:cs="Arial"/>
          <w:bCs/>
        </w:rPr>
        <w:t xml:space="preserve">TSG-SA2 Meeting Adhoc   </w:t>
      </w:r>
      <w:r w:rsidRPr="00326B27">
        <w:rPr>
          <w:rFonts w:ascii="Arial" w:hAnsi="Arial" w:cs="Arial"/>
          <w:bCs/>
        </w:rPr>
        <w:tab/>
        <w:t>Jan 16 – 20, 2023</w:t>
      </w:r>
      <w:r w:rsidRPr="00326B27">
        <w:rPr>
          <w:rFonts w:ascii="Arial" w:hAnsi="Arial" w:cs="Arial"/>
          <w:bCs/>
        </w:rPr>
        <w:tab/>
      </w:r>
      <w:r w:rsidRPr="00326B27">
        <w:rPr>
          <w:rFonts w:ascii="Arial" w:hAnsi="Arial" w:cs="Arial"/>
          <w:bCs/>
        </w:rPr>
        <w:tab/>
      </w:r>
      <w:r w:rsidRPr="00326B27">
        <w:rPr>
          <w:rFonts w:ascii="Arial" w:hAnsi="Arial" w:cs="Arial"/>
          <w:bCs/>
        </w:rPr>
        <w:tab/>
      </w:r>
      <w:r w:rsidRPr="00326B27">
        <w:rPr>
          <w:rFonts w:ascii="Arial" w:hAnsi="Arial" w:cs="Arial"/>
          <w:bCs/>
        </w:rPr>
        <w:tab/>
        <w:t>Elbonia</w:t>
      </w:r>
    </w:p>
    <w:p w14:paraId="5C244F16" w14:textId="77777777" w:rsidR="00051868" w:rsidRDefault="00051868" w:rsidP="00961FC4">
      <w:pPr>
        <w:tabs>
          <w:tab w:val="left" w:pos="3969"/>
          <w:tab w:val="left" w:pos="5103"/>
        </w:tabs>
        <w:spacing w:after="120"/>
        <w:ind w:left="2268" w:hanging="2268"/>
        <w:rPr>
          <w:rFonts w:ascii="Arial" w:hAnsi="Arial" w:cs="Arial"/>
          <w:bCs/>
        </w:rPr>
      </w:pPr>
    </w:p>
    <w:p w14:paraId="77FADC2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A706B" w14:textId="77777777" w:rsidR="004F31B6" w:rsidRDefault="004F31B6">
      <w:r>
        <w:separator/>
      </w:r>
    </w:p>
  </w:endnote>
  <w:endnote w:type="continuationSeparator" w:id="0">
    <w:p w14:paraId="3C770C23" w14:textId="77777777" w:rsidR="004F31B6" w:rsidRDefault="004F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275B2" w14:textId="77777777" w:rsidR="004F31B6" w:rsidRDefault="004F31B6">
      <w:r>
        <w:separator/>
      </w:r>
    </w:p>
  </w:footnote>
  <w:footnote w:type="continuationSeparator" w:id="0">
    <w:p w14:paraId="27762CE2" w14:textId="77777777" w:rsidR="004F31B6" w:rsidRDefault="004F3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A13A6C"/>
    <w:multiLevelType w:val="hybridMultilevel"/>
    <w:tmpl w:val="FAA0534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054C41"/>
    <w:multiLevelType w:val="hybridMultilevel"/>
    <w:tmpl w:val="34562B3C"/>
    <w:lvl w:ilvl="0" w:tplc="5712E6A4">
      <w:start w:val="1"/>
      <w:numFmt w:val="decimal"/>
      <w:lvlText w:val="%1."/>
      <w:lvlJc w:val="left"/>
      <w:pPr>
        <w:ind w:left="360" w:hanging="360"/>
      </w:pPr>
      <w:rPr>
        <w:rFonts w:hint="default"/>
      </w:rPr>
    </w:lvl>
    <w:lvl w:ilvl="1" w:tplc="EB8261DA">
      <w:start w:val="1"/>
      <w:numFmt w:val="bullet"/>
      <w:lvlText w:val="-"/>
      <w:lvlJc w:val="left"/>
      <w:pPr>
        <w:ind w:left="1140" w:hanging="720"/>
      </w:pPr>
      <w:rPr>
        <w:rFonts w:ascii="Arial" w:eastAsiaTheme="minorEastAsia"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FF53DD0"/>
    <w:multiLevelType w:val="hybridMultilevel"/>
    <w:tmpl w:val="17F6A7F8"/>
    <w:lvl w:ilvl="0" w:tplc="8F7AD87A">
      <w:start w:val="5"/>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F10697"/>
    <w:multiLevelType w:val="hybridMultilevel"/>
    <w:tmpl w:val="F90A7F3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4484177"/>
    <w:multiLevelType w:val="hybridMultilevel"/>
    <w:tmpl w:val="FB3E129A"/>
    <w:lvl w:ilvl="0" w:tplc="5712E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2"/>
  </w:num>
  <w:num w:numId="17">
    <w:abstractNumId w:val="18"/>
  </w:num>
  <w:num w:numId="18">
    <w:abstractNumId w:val="16"/>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1868"/>
    <w:rsid w:val="000534DD"/>
    <w:rsid w:val="00076BB0"/>
    <w:rsid w:val="000E7FEC"/>
    <w:rsid w:val="000F08AB"/>
    <w:rsid w:val="000F4E43"/>
    <w:rsid w:val="00101DC4"/>
    <w:rsid w:val="00130D6F"/>
    <w:rsid w:val="00144B78"/>
    <w:rsid w:val="00175A43"/>
    <w:rsid w:val="0019277B"/>
    <w:rsid w:val="001A31C6"/>
    <w:rsid w:val="001B7D46"/>
    <w:rsid w:val="001C1B1A"/>
    <w:rsid w:val="001C25DA"/>
    <w:rsid w:val="001D71CA"/>
    <w:rsid w:val="001F4090"/>
    <w:rsid w:val="0022103D"/>
    <w:rsid w:val="00223ED5"/>
    <w:rsid w:val="00243599"/>
    <w:rsid w:val="00264A7F"/>
    <w:rsid w:val="002E3523"/>
    <w:rsid w:val="002F7528"/>
    <w:rsid w:val="003007F7"/>
    <w:rsid w:val="00305AD7"/>
    <w:rsid w:val="00324937"/>
    <w:rsid w:val="00326B27"/>
    <w:rsid w:val="00344778"/>
    <w:rsid w:val="00360A66"/>
    <w:rsid w:val="003801B5"/>
    <w:rsid w:val="003856A3"/>
    <w:rsid w:val="00387EBE"/>
    <w:rsid w:val="003A0F66"/>
    <w:rsid w:val="003C6ED3"/>
    <w:rsid w:val="003D4891"/>
    <w:rsid w:val="003D7406"/>
    <w:rsid w:val="00416573"/>
    <w:rsid w:val="004330B0"/>
    <w:rsid w:val="0045420C"/>
    <w:rsid w:val="00463675"/>
    <w:rsid w:val="004727C2"/>
    <w:rsid w:val="00477B8F"/>
    <w:rsid w:val="0048480E"/>
    <w:rsid w:val="00485E0B"/>
    <w:rsid w:val="0049341F"/>
    <w:rsid w:val="004A31B6"/>
    <w:rsid w:val="004B72B8"/>
    <w:rsid w:val="004E15BE"/>
    <w:rsid w:val="004E592D"/>
    <w:rsid w:val="004E7F6A"/>
    <w:rsid w:val="004F31B6"/>
    <w:rsid w:val="004F4A64"/>
    <w:rsid w:val="004F50DB"/>
    <w:rsid w:val="00541B42"/>
    <w:rsid w:val="00574CB5"/>
    <w:rsid w:val="00584B08"/>
    <w:rsid w:val="00586194"/>
    <w:rsid w:val="005918EF"/>
    <w:rsid w:val="00595688"/>
    <w:rsid w:val="005A00EA"/>
    <w:rsid w:val="005C38C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6F2796"/>
    <w:rsid w:val="00707998"/>
    <w:rsid w:val="007231EE"/>
    <w:rsid w:val="00726FC3"/>
    <w:rsid w:val="00741C17"/>
    <w:rsid w:val="0074309D"/>
    <w:rsid w:val="00750CAD"/>
    <w:rsid w:val="00750FCB"/>
    <w:rsid w:val="00752AD3"/>
    <w:rsid w:val="0076677F"/>
    <w:rsid w:val="007A1FE0"/>
    <w:rsid w:val="007E2F26"/>
    <w:rsid w:val="007F3EE4"/>
    <w:rsid w:val="00813580"/>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D4F3B"/>
    <w:rsid w:val="009E5C6F"/>
    <w:rsid w:val="009F76A3"/>
    <w:rsid w:val="00A07FCE"/>
    <w:rsid w:val="00A21FFA"/>
    <w:rsid w:val="00A40CCC"/>
    <w:rsid w:val="00A441B5"/>
    <w:rsid w:val="00A80196"/>
    <w:rsid w:val="00A97246"/>
    <w:rsid w:val="00AA3F43"/>
    <w:rsid w:val="00AC6962"/>
    <w:rsid w:val="00AE1BD2"/>
    <w:rsid w:val="00AF5D18"/>
    <w:rsid w:val="00B10016"/>
    <w:rsid w:val="00B31FE9"/>
    <w:rsid w:val="00B76927"/>
    <w:rsid w:val="00B81AA1"/>
    <w:rsid w:val="00BB77FB"/>
    <w:rsid w:val="00BD727C"/>
    <w:rsid w:val="00BF6552"/>
    <w:rsid w:val="00C20CBE"/>
    <w:rsid w:val="00C25B1D"/>
    <w:rsid w:val="00C33343"/>
    <w:rsid w:val="00C4081E"/>
    <w:rsid w:val="00C47105"/>
    <w:rsid w:val="00C55D6B"/>
    <w:rsid w:val="00C831C8"/>
    <w:rsid w:val="00C9202D"/>
    <w:rsid w:val="00CA6FCD"/>
    <w:rsid w:val="00CC407E"/>
    <w:rsid w:val="00CE15C4"/>
    <w:rsid w:val="00D03F4E"/>
    <w:rsid w:val="00D1595C"/>
    <w:rsid w:val="00D43F53"/>
    <w:rsid w:val="00D46155"/>
    <w:rsid w:val="00D5113A"/>
    <w:rsid w:val="00D60729"/>
    <w:rsid w:val="00D812DC"/>
    <w:rsid w:val="00D92AD1"/>
    <w:rsid w:val="00DA61BB"/>
    <w:rsid w:val="00DA75CA"/>
    <w:rsid w:val="00DD788E"/>
    <w:rsid w:val="00DE24B5"/>
    <w:rsid w:val="00DF184D"/>
    <w:rsid w:val="00E4038D"/>
    <w:rsid w:val="00E74294"/>
    <w:rsid w:val="00E87510"/>
    <w:rsid w:val="00E91032"/>
    <w:rsid w:val="00E95D66"/>
    <w:rsid w:val="00EC13E9"/>
    <w:rsid w:val="00EE3074"/>
    <w:rsid w:val="00F01E28"/>
    <w:rsid w:val="00F162E3"/>
    <w:rsid w:val="00F248C0"/>
    <w:rsid w:val="00F25264"/>
    <w:rsid w:val="00F37397"/>
    <w:rsid w:val="00F4469C"/>
    <w:rsid w:val="00F508E2"/>
    <w:rsid w:val="00F62570"/>
    <w:rsid w:val="00F71E4B"/>
    <w:rsid w:val="00FB0D38"/>
    <w:rsid w:val="00FD4A0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AA88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48480E"/>
    <w:pPr>
      <w:ind w:firstLineChars="200" w:firstLine="420"/>
    </w:pPr>
  </w:style>
  <w:style w:type="paragraph" w:styleId="CommentSubject">
    <w:name w:val="annotation subject"/>
    <w:basedOn w:val="CommentText"/>
    <w:next w:val="CommentText"/>
    <w:link w:val="CommentSubjectChar"/>
    <w:uiPriority w:val="99"/>
    <w:semiHidden/>
    <w:unhideWhenUsed/>
    <w:rsid w:val="007231E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231EE"/>
    <w:rPr>
      <w:rFonts w:ascii="Arial" w:hAnsi="Arial"/>
      <w:b/>
      <w:bCs/>
      <w:lang w:val="en-GB" w:eastAsia="en-US"/>
    </w:rPr>
  </w:style>
  <w:style w:type="character" w:customStyle="1" w:styleId="B1Char">
    <w:name w:val="B1 Char"/>
    <w:link w:val="B1"/>
    <w:qFormat/>
    <w:rsid w:val="00A21F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55</cp:revision>
  <cp:lastPrinted>2002-04-23T08:10:00Z</cp:lastPrinted>
  <dcterms:created xsi:type="dcterms:W3CDTF">2020-03-09T10:11:00Z</dcterms:created>
  <dcterms:modified xsi:type="dcterms:W3CDTF">2022-09-30T10:46:00Z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(3)n8HjQIs8ZkG6ILoT7xuWfZrKotn84Xz9vOUOJ7lH/wasKJH2Jzth9/xQj0ALWMbb1BAtBcN3
QJVSPffojjgO0Ct64yT4Gh6kEGx4BsGu2IJAoH/cySdjpqH7B7TH2M2qgfW5K5jasZI6r+5t
6wSpmzPGc+eRkKlIVztyhVhR1CY9S5HUqHPsAiioe/wVcZblr1FN8EX/KSn7C0wn9eKO0+t2
6spMY2aVSLmT+9Qwe5</vt:lpwstr>
  </property>
  <property fmtid="{D5CDD505-2E9C-101B-9397-08002B2CF9AE}" pid="3" name="_2015_ms_pID_7253431">
    <vt:lpwstr>Kbh/aGVqvF2K/kSMuVaO7Lf3ITM3f/20gtXude/rE1Pw11ly5xnB7T
/k/YpnrmRFd8Cxu5mMW+/JFMmX7UaRRiFSbu0OicGgUNFXN4ZIUxGeTaN7g/R5Y6eQf6xf1G
UtqBgbgXlDLX/sF9y3joxrSZo3jn9cgfSPrMVc5t/0mPPMvU9KeMTxpeIO38VfeTV0SVaFsy
O3Tdh4cNfKyzGrk3fRLQjpHS4qZhuDAxy2V9</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1662970803</vt:lpwstr>
  </property>
</Properties>
</file>